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1FB3" w:rsidRPr="00511FB3" w:rsidRDefault="00511FB3" w:rsidP="00511FB3">
      <w:pPr>
        <w:jc w:val="center"/>
        <w:rPr>
          <w:rFonts w:ascii="Comic Sans MS" w:hAnsi="Comic Sans MS"/>
          <w:sz w:val="22"/>
          <w:szCs w:val="22"/>
        </w:rPr>
      </w:pPr>
      <w:r w:rsidRPr="00511FB3">
        <w:rPr>
          <w:rFonts w:ascii="Comic Sans MS" w:hAnsi="Comic Sans MS"/>
          <w:color w:val="548DD4" w:themeColor="text2" w:themeTint="99"/>
          <w:sz w:val="22"/>
          <w:szCs w:val="22"/>
        </w:rPr>
        <w:t>Recchioni Divisione Vino in collaborazione con Associazione Italiana Sommelier Marche</w:t>
      </w:r>
    </w:p>
    <w:p w:rsidR="00511FB3" w:rsidRDefault="00511FB3" w:rsidP="00511FB3">
      <w:pPr>
        <w:jc w:val="center"/>
        <w:rPr>
          <w:rFonts w:ascii="Comic Sans MS" w:hAnsi="Comic Sans MS"/>
          <w:sz w:val="28"/>
          <w:szCs w:val="22"/>
        </w:rPr>
      </w:pPr>
      <w:r w:rsidRPr="00511FB3">
        <w:rPr>
          <w:rFonts w:ascii="Comic Sans MS" w:hAnsi="Comic Sans MS"/>
          <w:sz w:val="28"/>
          <w:szCs w:val="22"/>
        </w:rPr>
        <w:tab/>
      </w:r>
    </w:p>
    <w:p w:rsidR="00511FB3" w:rsidRPr="009B5E66" w:rsidRDefault="00511FB3" w:rsidP="00511FB3">
      <w:pPr>
        <w:jc w:val="center"/>
        <w:rPr>
          <w:rFonts w:ascii="Comic Sans MS" w:hAnsi="Comic Sans MS"/>
          <w:sz w:val="28"/>
          <w:szCs w:val="22"/>
        </w:rPr>
      </w:pPr>
      <w:r w:rsidRPr="009B5E66">
        <w:rPr>
          <w:rFonts w:ascii="Comic Sans MS" w:hAnsi="Comic Sans MS"/>
          <w:sz w:val="28"/>
          <w:szCs w:val="22"/>
        </w:rPr>
        <w:t>Il vino in quattro passi</w:t>
      </w:r>
    </w:p>
    <w:p w:rsidR="00511FB3" w:rsidRPr="009B5E66" w:rsidRDefault="00511FB3" w:rsidP="00511FB3">
      <w:pPr>
        <w:jc w:val="both"/>
        <w:rPr>
          <w:rFonts w:ascii="Comic Sans MS" w:hAnsi="Comic Sans MS"/>
          <w:b w:val="0"/>
          <w:szCs w:val="22"/>
        </w:rPr>
      </w:pPr>
      <w:r w:rsidRPr="009B5E66">
        <w:rPr>
          <w:rFonts w:ascii="Comic Sans MS" w:hAnsi="Comic Sans MS"/>
          <w:b w:val="0"/>
          <w:szCs w:val="22"/>
        </w:rPr>
        <w:tab/>
      </w:r>
    </w:p>
    <w:p w:rsidR="00511FB3" w:rsidRDefault="00511FB3" w:rsidP="00511FB3">
      <w:pPr>
        <w:jc w:val="both"/>
        <w:rPr>
          <w:rFonts w:ascii="Comic Sans MS" w:hAnsi="Comic Sans MS"/>
          <w:b w:val="0"/>
          <w:sz w:val="22"/>
          <w:szCs w:val="22"/>
        </w:rPr>
      </w:pPr>
      <w:r>
        <w:rPr>
          <w:rFonts w:ascii="Comic Sans MS" w:hAnsi="Comic Sans MS"/>
          <w:b w:val="0"/>
          <w:sz w:val="22"/>
          <w:szCs w:val="22"/>
        </w:rPr>
        <w:t>Quattro incontri per approfondire le conoscenze dell’affascinante mondo del vino, accompagnati da relatori AIS.</w:t>
      </w:r>
    </w:p>
    <w:p w:rsidR="00511FB3" w:rsidRDefault="00511FB3" w:rsidP="00511FB3">
      <w:pPr>
        <w:jc w:val="both"/>
        <w:rPr>
          <w:rFonts w:ascii="Comic Sans MS" w:hAnsi="Comic Sans MS"/>
          <w:b w:val="0"/>
          <w:sz w:val="20"/>
        </w:rPr>
      </w:pPr>
      <w:r>
        <w:rPr>
          <w:rFonts w:ascii="Comic Sans MS" w:hAnsi="Comic Sans MS"/>
          <w:b w:val="0"/>
          <w:sz w:val="20"/>
        </w:rPr>
        <w:t>-------------------------------------------------------------------------------------------------------------------</w:t>
      </w:r>
    </w:p>
    <w:p w:rsidR="00511FB3" w:rsidRDefault="00511FB3" w:rsidP="00511FB3">
      <w:pPr>
        <w:jc w:val="both"/>
        <w:rPr>
          <w:rFonts w:ascii="Comic Sans MS" w:hAnsi="Comic Sans MS"/>
          <w:b w:val="0"/>
          <w:sz w:val="20"/>
        </w:rPr>
      </w:pPr>
    </w:p>
    <w:p w:rsidR="00511FB3" w:rsidRDefault="00511FB3" w:rsidP="00511FB3">
      <w:pPr>
        <w:jc w:val="both"/>
        <w:rPr>
          <w:rFonts w:ascii="Comic Sans MS" w:hAnsi="Comic Sans MS"/>
          <w:b w:val="0"/>
          <w:sz w:val="20"/>
        </w:rPr>
      </w:pPr>
    </w:p>
    <w:p w:rsidR="00511FB3" w:rsidRDefault="00511FB3" w:rsidP="00511FB3">
      <w:pPr>
        <w:jc w:val="both"/>
        <w:rPr>
          <w:rFonts w:ascii="Comic Sans MS" w:hAnsi="Comic Sans MS"/>
          <w:b w:val="0"/>
          <w:sz w:val="20"/>
        </w:rPr>
      </w:pPr>
    </w:p>
    <w:p w:rsidR="00511FB3" w:rsidRDefault="00511FB3" w:rsidP="00511FB3">
      <w:pPr>
        <w:jc w:val="both"/>
        <w:rPr>
          <w:rFonts w:ascii="Comic Sans MS" w:hAnsi="Comic Sans MS"/>
          <w:b w:val="0"/>
          <w:sz w:val="20"/>
        </w:rPr>
      </w:pPr>
    </w:p>
    <w:p w:rsidR="00511FB3" w:rsidRPr="00151F8D" w:rsidRDefault="00511FB3" w:rsidP="00511FB3">
      <w:pPr>
        <w:jc w:val="both"/>
        <w:rPr>
          <w:rFonts w:ascii="Comic Sans MS" w:hAnsi="Comic Sans MS"/>
          <w:b w:val="0"/>
          <w:sz w:val="20"/>
        </w:rPr>
      </w:pPr>
    </w:p>
    <w:p w:rsidR="00511FB3" w:rsidRPr="008A089D" w:rsidRDefault="00511FB3" w:rsidP="00511FB3">
      <w:pPr>
        <w:rPr>
          <w:rFonts w:ascii="Comic Sans MS" w:hAnsi="Comic Sans MS"/>
          <w:b w:val="0"/>
          <w:sz w:val="6"/>
          <w:szCs w:val="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2977"/>
        <w:gridCol w:w="4819"/>
        <w:gridCol w:w="1701"/>
      </w:tblGrid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Prima lezione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Tutti i fermentati dell’uva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produzione dei vini bianchi, rosati e rossi.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Lo spumante metodo classico e quello </w:t>
            </w:r>
            <w:proofErr w:type="spellStart"/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Martinotti</w:t>
            </w:r>
            <w:proofErr w:type="spellEnd"/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.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I vini dolci e speciali.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frontale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Il servizio del vino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T</w:t>
            </w: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ecniche di apertura e di servizio. 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carta dei vini.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pratica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degustazione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Degustazione </w:t>
            </w:r>
            <w:r>
              <w:rPr>
                <w:rFonts w:ascii="Comic Sans MS" w:hAnsi="Comic Sans MS"/>
                <w:b w:val="0"/>
                <w:sz w:val="22"/>
                <w:szCs w:val="22"/>
              </w:rPr>
              <w:t>guidata di vini bianchi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degustazione</w:t>
            </w:r>
          </w:p>
        </w:tc>
      </w:tr>
    </w:tbl>
    <w:p w:rsidR="00511FB3" w:rsidRDefault="00511FB3" w:rsidP="00511FB3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2977"/>
        <w:gridCol w:w="4819"/>
        <w:gridCol w:w="1701"/>
      </w:tblGrid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 xml:space="preserve">Seconda </w:t>
            </w: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Degustiamoli con attenzione</w:t>
            </w:r>
          </w:p>
        </w:tc>
        <w:tc>
          <w:tcPr>
            <w:tcW w:w="4819" w:type="dxa"/>
          </w:tcPr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Tecnica di degustazione.</w:t>
            </w:r>
          </w:p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Esame visivo.</w:t>
            </w:r>
          </w:p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Esame olfattivo.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Esame gusto olfattivo.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frontale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Il </w:t>
            </w:r>
            <w:r>
              <w:rPr>
                <w:rFonts w:ascii="Comic Sans MS" w:hAnsi="Comic Sans MS"/>
                <w:b w:val="0"/>
                <w:sz w:val="22"/>
                <w:szCs w:val="22"/>
              </w:rPr>
              <w:t>servizio dello spumante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T</w:t>
            </w: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ecniche di apertura e di servizio. 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La cantina del giorno</w:t>
            </w: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pratica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degustazione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Degustazione guidata di </w:t>
            </w:r>
            <w:r>
              <w:rPr>
                <w:rFonts w:ascii="Comic Sans MS" w:hAnsi="Comic Sans MS"/>
                <w:b w:val="0"/>
                <w:sz w:val="22"/>
                <w:szCs w:val="22"/>
              </w:rPr>
              <w:t>spumanti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degustazione</w:t>
            </w:r>
          </w:p>
        </w:tc>
      </w:tr>
    </w:tbl>
    <w:p w:rsidR="00511FB3" w:rsidRDefault="00511FB3" w:rsidP="00511FB3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2977"/>
        <w:gridCol w:w="4819"/>
        <w:gridCol w:w="1701"/>
      </w:tblGrid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Terza</w:t>
            </w: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 lezione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legge europea e italiana</w:t>
            </w:r>
          </w:p>
        </w:tc>
        <w:tc>
          <w:tcPr>
            <w:tcW w:w="4819" w:type="dxa"/>
          </w:tcPr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Legislazione italiana e europea.</w:t>
            </w:r>
          </w:p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Saper leggere l’etichetta.</w:t>
            </w:r>
          </w:p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I maggiori vitigni italiani.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Le DO italiane più rilevanti.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frontale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Il servizio del vino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4819" w:type="dxa"/>
          </w:tcPr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La decantazione.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Temperature di servizio.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pratica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degustazione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Degustazione guidata di vini rossi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degustazione</w:t>
            </w:r>
          </w:p>
        </w:tc>
      </w:tr>
    </w:tbl>
    <w:p w:rsidR="00511FB3" w:rsidRDefault="00511FB3" w:rsidP="00511FB3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2977"/>
        <w:gridCol w:w="4819"/>
        <w:gridCol w:w="1701"/>
      </w:tblGrid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Quarta</w:t>
            </w: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 lezione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Tra vino e cibo</w:t>
            </w:r>
            <w:proofErr w:type="gramStart"/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 ..</w:t>
            </w:r>
            <w:proofErr w:type="gramEnd"/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 mettiamoci il dito.</w:t>
            </w:r>
          </w:p>
        </w:tc>
        <w:tc>
          <w:tcPr>
            <w:tcW w:w="4819" w:type="dxa"/>
          </w:tcPr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Tecniche di abbinamento.</w:t>
            </w:r>
          </w:p>
          <w:p w:rsidR="00511FB3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La contrapposizione.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La concordanza.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frontale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La degustazione</w:t>
            </w: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 xml:space="preserve">Degustazione guidata di vini 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degustazione</w:t>
            </w:r>
          </w:p>
        </w:tc>
      </w:tr>
      <w:tr w:rsidR="00511FB3" w:rsidRPr="009E5177" w:rsidTr="007D36C9">
        <w:tc>
          <w:tcPr>
            <w:tcW w:w="250" w:type="dxa"/>
          </w:tcPr>
          <w:p w:rsidR="00511FB3" w:rsidRPr="009E5177" w:rsidRDefault="00511FB3" w:rsidP="007D36C9">
            <w:pPr>
              <w:jc w:val="center"/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2977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L’abbinamento</w:t>
            </w:r>
          </w:p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</w:p>
        </w:tc>
        <w:tc>
          <w:tcPr>
            <w:tcW w:w="4819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>
              <w:rPr>
                <w:rFonts w:ascii="Comic Sans MS" w:hAnsi="Comic Sans MS"/>
                <w:b w:val="0"/>
                <w:sz w:val="22"/>
                <w:szCs w:val="22"/>
              </w:rPr>
              <w:t>Esercitazione pratica di abbinamento.</w:t>
            </w:r>
          </w:p>
        </w:tc>
        <w:tc>
          <w:tcPr>
            <w:tcW w:w="1701" w:type="dxa"/>
          </w:tcPr>
          <w:p w:rsidR="00511FB3" w:rsidRPr="009E5177" w:rsidRDefault="00511FB3" w:rsidP="007D36C9">
            <w:pPr>
              <w:rPr>
                <w:rFonts w:ascii="Comic Sans MS" w:hAnsi="Comic Sans MS"/>
                <w:b w:val="0"/>
                <w:sz w:val="22"/>
                <w:szCs w:val="22"/>
              </w:rPr>
            </w:pPr>
            <w:r w:rsidRPr="009E5177">
              <w:rPr>
                <w:rFonts w:ascii="Comic Sans MS" w:hAnsi="Comic Sans MS"/>
                <w:b w:val="0"/>
                <w:sz w:val="22"/>
                <w:szCs w:val="22"/>
              </w:rPr>
              <w:t>Lezione pratica</w:t>
            </w:r>
          </w:p>
        </w:tc>
      </w:tr>
    </w:tbl>
    <w:p w:rsidR="006818F1" w:rsidRDefault="006818F1"/>
    <w:p w:rsidR="00511FB3" w:rsidRDefault="00511FB3">
      <w:bookmarkStart w:id="0" w:name="_GoBack"/>
      <w:bookmarkEnd w:id="0"/>
    </w:p>
    <w:sectPr w:rsidR="00511FB3" w:rsidSect="00511FB3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FB3"/>
    <w:rsid w:val="00052278"/>
    <w:rsid w:val="0008626F"/>
    <w:rsid w:val="00120E86"/>
    <w:rsid w:val="00356867"/>
    <w:rsid w:val="003E311D"/>
    <w:rsid w:val="00511FB3"/>
    <w:rsid w:val="005A55D6"/>
    <w:rsid w:val="006818F1"/>
    <w:rsid w:val="00681AF4"/>
    <w:rsid w:val="006C5F0C"/>
    <w:rsid w:val="00766027"/>
    <w:rsid w:val="00A07EDF"/>
    <w:rsid w:val="00AB51B3"/>
    <w:rsid w:val="00B40744"/>
    <w:rsid w:val="00FE2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0F55C9-C9A9-4F3C-BCE1-4A70F673F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11FB3"/>
    <w:pPr>
      <w:spacing w:after="0" w:line="240" w:lineRule="auto"/>
    </w:pPr>
    <w:rPr>
      <w:rFonts w:ascii="Arial" w:eastAsia="Times New Roman" w:hAnsi="Arial" w:cs="Times New Roman"/>
      <w:b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A07EDF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7ED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7EDF"/>
    <w:rPr>
      <w:rFonts w:ascii="Tahoma" w:eastAsia="Times New Roman" w:hAnsi="Tahoma" w:cs="Tahoma"/>
      <w:b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573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Samuela Rosini</cp:lastModifiedBy>
  <cp:revision>2</cp:revision>
  <cp:lastPrinted>2018-02-22T08:24:00Z</cp:lastPrinted>
  <dcterms:created xsi:type="dcterms:W3CDTF">2018-09-13T17:40:00Z</dcterms:created>
  <dcterms:modified xsi:type="dcterms:W3CDTF">2018-09-13T17:40:00Z</dcterms:modified>
</cp:coreProperties>
</file>